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ayout w:type="fixed"/>
        <w:tblLook w:val="04A0" w:firstRow="1" w:lastRow="0" w:firstColumn="1" w:lastColumn="0" w:noHBand="0" w:noVBand="1"/>
      </w:tblPr>
      <w:tblGrid>
        <w:gridCol w:w="5386"/>
        <w:gridCol w:w="9639"/>
      </w:tblGrid>
      <w:tr w:rsidR="00BC0C9B" w:rsidRPr="001D0030" w14:paraId="798768C1" w14:textId="77777777">
        <w:trPr>
          <w:jc w:val="center"/>
        </w:trPr>
        <w:tc>
          <w:tcPr>
            <w:tcW w:w="5386" w:type="dxa"/>
            <w:tcBorders>
              <w:top w:val="nil"/>
              <w:left w:val="nil"/>
              <w:bottom w:val="nil"/>
              <w:right w:val="nil"/>
            </w:tcBorders>
          </w:tcPr>
          <w:p w14:paraId="0773E0BD" w14:textId="77777777" w:rsidR="00837F3D" w:rsidRPr="001D0030" w:rsidRDefault="00000000">
            <w:pPr>
              <w:spacing w:after="0" w:line="240" w:lineRule="auto"/>
              <w:jc w:val="center"/>
              <w:rPr>
                <w:bCs/>
                <w:color w:val="000000" w:themeColor="text1"/>
                <w:sz w:val="26"/>
                <w:szCs w:val="26"/>
              </w:rPr>
            </w:pPr>
            <w:r w:rsidRPr="001D0030">
              <w:rPr>
                <w:bCs/>
                <w:color w:val="000000" w:themeColor="text1"/>
                <w:sz w:val="26"/>
                <w:szCs w:val="26"/>
              </w:rPr>
              <w:t>UBND TỈNH THÁI NGUYÊN</w:t>
            </w:r>
          </w:p>
          <w:p w14:paraId="03816910" w14:textId="0FF0B4CD" w:rsidR="00837F3D" w:rsidRPr="001D0030" w:rsidRDefault="000D1990">
            <w:pPr>
              <w:spacing w:after="0" w:line="240" w:lineRule="auto"/>
              <w:jc w:val="center"/>
              <w:rPr>
                <w:color w:val="000000" w:themeColor="text1"/>
              </w:rPr>
            </w:pPr>
            <w:r w:rsidRPr="001D0030">
              <w:rPr>
                <w:b/>
                <w:noProof/>
                <w:color w:val="000000" w:themeColor="text1"/>
                <w:sz w:val="26"/>
                <w:szCs w:val="26"/>
              </w:rPr>
              <mc:AlternateContent>
                <mc:Choice Requires="wps">
                  <w:drawing>
                    <wp:anchor distT="0" distB="0" distL="114300" distR="114300" simplePos="0" relativeHeight="251659264" behindDoc="0" locked="0" layoutInCell="1" allowOverlap="1" wp14:anchorId="2054D4D2" wp14:editId="35C02D99">
                      <wp:simplePos x="0" y="0"/>
                      <wp:positionH relativeFrom="column">
                        <wp:posOffset>1449705</wp:posOffset>
                      </wp:positionH>
                      <wp:positionV relativeFrom="paragraph">
                        <wp:posOffset>211455</wp:posOffset>
                      </wp:positionV>
                      <wp:extent cx="336550" cy="0"/>
                      <wp:effectExtent l="0" t="0" r="0" b="0"/>
                      <wp:wrapNone/>
                      <wp:docPr id="661185051" name="Straight Connector 1"/>
                      <wp:cNvGraphicFramePr/>
                      <a:graphic xmlns:a="http://schemas.openxmlformats.org/drawingml/2006/main">
                        <a:graphicData uri="http://schemas.microsoft.com/office/word/2010/wordprocessingShape">
                          <wps:wsp>
                            <wps:cNvCnPr/>
                            <wps:spPr>
                              <a:xfrm>
                                <a:off x="0" y="0"/>
                                <a:ext cx="33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2E22B23"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15pt,16.65pt" to="140.6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" strokecolor="black [3040]"/>
                  </w:pict>
                </mc:Fallback>
              </mc:AlternateContent>
            </w:r>
            <w:r w:rsidRPr="001D0030">
              <w:rPr>
                <w:b/>
                <w:color w:val="000000" w:themeColor="text1"/>
                <w:sz w:val="26"/>
                <w:szCs w:val="26"/>
              </w:rPr>
              <w:t>SỞ NỘI VỤ</w:t>
            </w:r>
          </w:p>
        </w:tc>
        <w:tc>
          <w:tcPr>
            <w:tcW w:w="9639" w:type="dxa"/>
            <w:tcBorders>
              <w:top w:val="nil"/>
              <w:left w:val="nil"/>
              <w:bottom w:val="nil"/>
              <w:right w:val="nil"/>
            </w:tcBorders>
          </w:tcPr>
          <w:p w14:paraId="16A83959" w14:textId="77777777" w:rsidR="00837F3D" w:rsidRPr="001D0030" w:rsidRDefault="00000000">
            <w:pPr>
              <w:spacing w:after="0" w:line="240" w:lineRule="auto"/>
              <w:jc w:val="center"/>
              <w:rPr>
                <w:color w:val="000000" w:themeColor="text1"/>
                <w:sz w:val="26"/>
                <w:szCs w:val="26"/>
              </w:rPr>
            </w:pPr>
            <w:r w:rsidRPr="001D0030">
              <w:rPr>
                <w:b/>
                <w:color w:val="000000" w:themeColor="text1"/>
                <w:sz w:val="26"/>
                <w:szCs w:val="26"/>
              </w:rPr>
              <w:t>CỘNG HÒA XÃ HỘI CHỦ NGHĨA VIỆT NAM</w:t>
            </w:r>
          </w:p>
          <w:p w14:paraId="4EACB717" w14:textId="0D1D3441" w:rsidR="00837F3D" w:rsidRPr="001D0030" w:rsidRDefault="00000000">
            <w:pPr>
              <w:spacing w:after="0" w:line="240" w:lineRule="auto"/>
              <w:jc w:val="center"/>
              <w:rPr>
                <w:color w:val="000000" w:themeColor="text1"/>
                <w:sz w:val="28"/>
                <w:szCs w:val="28"/>
              </w:rPr>
            </w:pPr>
            <w:r w:rsidRPr="001D0030">
              <w:rPr>
                <w:b/>
                <w:color w:val="000000" w:themeColor="text1"/>
                <w:sz w:val="28"/>
                <w:szCs w:val="28"/>
              </w:rPr>
              <w:t>Độc lập - Tự do - Hạnh phúc</w:t>
            </w:r>
          </w:p>
          <w:p w14:paraId="52F8CA31" w14:textId="346A6B92" w:rsidR="00837F3D" w:rsidRPr="001D0030" w:rsidRDefault="0034090E">
            <w:pPr>
              <w:spacing w:after="0" w:line="240" w:lineRule="auto"/>
              <w:jc w:val="center"/>
              <w:rPr>
                <w:color w:val="000000" w:themeColor="text1"/>
              </w:rPr>
            </w:pPr>
            <w:r w:rsidRPr="001D0030">
              <w:rPr>
                <w:noProof/>
                <w:color w:val="000000" w:themeColor="text1"/>
              </w:rPr>
              <mc:AlternateContent>
                <mc:Choice Requires="wps">
                  <w:drawing>
                    <wp:anchor distT="0" distB="0" distL="114300" distR="114300" simplePos="0" relativeHeight="251660288" behindDoc="0" locked="0" layoutInCell="1" allowOverlap="1" wp14:anchorId="25BF081D" wp14:editId="3010B9BC">
                      <wp:simplePos x="0" y="0"/>
                      <wp:positionH relativeFrom="column">
                        <wp:posOffset>2066290</wp:posOffset>
                      </wp:positionH>
                      <wp:positionV relativeFrom="paragraph">
                        <wp:posOffset>36195</wp:posOffset>
                      </wp:positionV>
                      <wp:extent cx="1816100" cy="0"/>
                      <wp:effectExtent l="0" t="0" r="0" b="0"/>
                      <wp:wrapNone/>
                      <wp:docPr id="706645944" name="Straight Connector 2"/>
                      <wp:cNvGraphicFramePr/>
                      <a:graphic xmlns:a="http://schemas.openxmlformats.org/drawingml/2006/main">
                        <a:graphicData uri="http://schemas.microsoft.com/office/word/2010/wordprocessingShape">
                          <wps:wsp>
                            <wps:cNvCnPr/>
                            <wps:spPr>
                              <a:xfrm>
                                <a:off x="0" y="0"/>
                                <a:ext cx="1816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0963F0"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7pt,2.85pt" to="305.7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" strokecolor="black [3040]"/>
                  </w:pict>
                </mc:Fallback>
              </mc:AlternateContent>
            </w:r>
          </w:p>
          <w:p w14:paraId="2D7195AA" w14:textId="058C4043" w:rsidR="00837F3D" w:rsidRPr="001D0030" w:rsidRDefault="00000000">
            <w:pPr>
              <w:spacing w:after="0" w:line="240" w:lineRule="auto"/>
              <w:jc w:val="center"/>
              <w:rPr>
                <w:color w:val="000000" w:themeColor="text1"/>
                <w:sz w:val="26"/>
                <w:szCs w:val="26"/>
              </w:rPr>
            </w:pPr>
            <w:r w:rsidRPr="001D0030">
              <w:rPr>
                <w:i/>
                <w:color w:val="000000" w:themeColor="text1"/>
                <w:sz w:val="26"/>
                <w:szCs w:val="26"/>
              </w:rPr>
              <w:t xml:space="preserve">Thái Nguyên, ngày </w:t>
            </w:r>
            <w:r w:rsidR="00BD48FC" w:rsidRPr="001D0030">
              <w:rPr>
                <w:i/>
                <w:color w:val="000000" w:themeColor="text1"/>
                <w:sz w:val="26"/>
                <w:szCs w:val="26"/>
              </w:rPr>
              <w:t>28</w:t>
            </w:r>
            <w:r w:rsidRPr="001D0030">
              <w:rPr>
                <w:i/>
                <w:color w:val="000000" w:themeColor="text1"/>
                <w:sz w:val="26"/>
                <w:szCs w:val="26"/>
              </w:rPr>
              <w:t xml:space="preserve"> tháng </w:t>
            </w:r>
            <w:r w:rsidR="00A03D88" w:rsidRPr="001D0030">
              <w:rPr>
                <w:i/>
                <w:color w:val="000000" w:themeColor="text1"/>
                <w:sz w:val="26"/>
                <w:szCs w:val="26"/>
              </w:rPr>
              <w:t>7</w:t>
            </w:r>
            <w:r w:rsidRPr="001D0030">
              <w:rPr>
                <w:i/>
                <w:color w:val="000000" w:themeColor="text1"/>
                <w:sz w:val="26"/>
                <w:szCs w:val="26"/>
              </w:rPr>
              <w:t xml:space="preserve"> năm 2026</w:t>
            </w:r>
          </w:p>
        </w:tc>
      </w:tr>
    </w:tbl>
    <w:p w14:paraId="5ACAB7B0" w14:textId="77777777" w:rsidR="003C7612" w:rsidRPr="001D0030" w:rsidRDefault="003C7612" w:rsidP="008002F9">
      <w:pPr>
        <w:spacing w:before="240" w:after="0" w:line="240" w:lineRule="auto"/>
        <w:jc w:val="center"/>
        <w:rPr>
          <w:b/>
          <w:color w:val="000000" w:themeColor="text1"/>
          <w:sz w:val="28"/>
        </w:rPr>
      </w:pPr>
    </w:p>
    <w:p w14:paraId="2DF5B348" w14:textId="77777777" w:rsidR="00BC0C9B" w:rsidRPr="001D0030" w:rsidRDefault="00000000" w:rsidP="003C7612">
      <w:pPr>
        <w:spacing w:after="0" w:line="240" w:lineRule="auto"/>
        <w:jc w:val="center"/>
        <w:rPr>
          <w:color w:val="000000" w:themeColor="text1"/>
          <w:sz w:val="28"/>
          <w:szCs w:val="28"/>
        </w:rPr>
      </w:pPr>
      <w:r w:rsidRPr="001D0030">
        <w:rPr>
          <w:b/>
          <w:color w:val="000000" w:themeColor="text1"/>
          <w:sz w:val="28"/>
          <w:szCs w:val="28"/>
        </w:rPr>
        <w:t>BẢN THUYẾT MINH NỘI DUNG DỰ THẢO NGHỊ QUYẾT</w:t>
      </w:r>
    </w:p>
    <w:p w14:paraId="45EB8A8D" w14:textId="77777777" w:rsidR="003C7612" w:rsidRPr="001D0030" w:rsidRDefault="00000000" w:rsidP="003C7612">
      <w:pPr>
        <w:spacing w:after="0" w:line="240" w:lineRule="auto"/>
        <w:jc w:val="center"/>
        <w:rPr>
          <w:b/>
          <w:color w:val="000000" w:themeColor="text1"/>
          <w:sz w:val="28"/>
          <w:szCs w:val="28"/>
        </w:rPr>
      </w:pPr>
      <w:r w:rsidRPr="001D0030">
        <w:rPr>
          <w:b/>
          <w:color w:val="000000" w:themeColor="text1"/>
          <w:sz w:val="28"/>
          <w:szCs w:val="28"/>
        </w:rPr>
        <w:t>Quy định chính sách hỗ trợ một lần đối với người hoạt động không chuyên trách ở cấp xã nghỉ việc do thực hiện</w:t>
      </w:r>
    </w:p>
    <w:p w14:paraId="782F224E" w14:textId="77777777" w:rsidR="003C7612" w:rsidRPr="001D0030" w:rsidRDefault="00000000" w:rsidP="003C7612">
      <w:pPr>
        <w:spacing w:after="0" w:line="240" w:lineRule="auto"/>
        <w:jc w:val="center"/>
        <w:rPr>
          <w:b/>
          <w:color w:val="000000" w:themeColor="text1"/>
          <w:sz w:val="28"/>
          <w:szCs w:val="28"/>
        </w:rPr>
      </w:pPr>
      <w:r w:rsidRPr="001D0030">
        <w:rPr>
          <w:b/>
          <w:color w:val="000000" w:themeColor="text1"/>
          <w:sz w:val="28"/>
          <w:szCs w:val="28"/>
        </w:rPr>
        <w:t>mô hình chính quyền địa phương 02 cấp và người hoạt động không chuyên trách ở thôn (xóm), tổ dân phố nghỉ việc</w:t>
      </w:r>
    </w:p>
    <w:p w14:paraId="4343F76F" w14:textId="708A07B4" w:rsidR="00BC0C9B" w:rsidRPr="001D0030" w:rsidRDefault="00000000" w:rsidP="003C7612">
      <w:pPr>
        <w:spacing w:after="0" w:line="240" w:lineRule="auto"/>
        <w:jc w:val="center"/>
        <w:rPr>
          <w:b/>
          <w:color w:val="000000" w:themeColor="text1"/>
          <w:sz w:val="28"/>
          <w:szCs w:val="28"/>
        </w:rPr>
      </w:pPr>
      <w:r w:rsidRPr="001D0030">
        <w:rPr>
          <w:b/>
          <w:color w:val="000000" w:themeColor="text1"/>
          <w:sz w:val="28"/>
          <w:szCs w:val="28"/>
        </w:rPr>
        <w:t>do cơ cấu, kiện toàn đội ngũ trên địa bàn tỉnh Thái Nguyên</w:t>
      </w:r>
    </w:p>
    <w:p w14:paraId="217822C9" w14:textId="52A91E66" w:rsidR="003C7612" w:rsidRPr="001D0030" w:rsidRDefault="00256B0F" w:rsidP="003C7612">
      <w:pPr>
        <w:spacing w:after="0" w:line="240" w:lineRule="auto"/>
        <w:jc w:val="center"/>
        <w:rPr>
          <w:color w:val="000000" w:themeColor="text1"/>
          <w:sz w:val="28"/>
          <w:szCs w:val="28"/>
        </w:rPr>
      </w:pPr>
      <w:r w:rsidRPr="001D0030">
        <w:rPr>
          <w:noProof/>
          <w:color w:val="000000" w:themeColor="text1"/>
          <w:sz w:val="28"/>
          <w:szCs w:val="28"/>
        </w:rPr>
        <mc:AlternateContent>
          <mc:Choice Requires="wps">
            <w:drawing>
              <wp:anchor distT="0" distB="0" distL="114300" distR="114300" simplePos="0" relativeHeight="251661312" behindDoc="0" locked="0" layoutInCell="1" allowOverlap="1" wp14:anchorId="3D0002E6" wp14:editId="1D28DD05">
                <wp:simplePos x="0" y="0"/>
                <wp:positionH relativeFrom="column">
                  <wp:posOffset>3561715</wp:posOffset>
                </wp:positionH>
                <wp:positionV relativeFrom="paragraph">
                  <wp:posOffset>103505</wp:posOffset>
                </wp:positionV>
                <wp:extent cx="1574800" cy="0"/>
                <wp:effectExtent l="0" t="0" r="0" b="0"/>
                <wp:wrapNone/>
                <wp:docPr id="1848189115" name="Straight Connector 3"/>
                <wp:cNvGraphicFramePr/>
                <a:graphic xmlns:a="http://schemas.openxmlformats.org/drawingml/2006/main">
                  <a:graphicData uri="http://schemas.microsoft.com/office/word/2010/wordprocessingShape">
                    <wps:wsp>
                      <wps:cNvCnPr/>
                      <wps:spPr>
                        <a:xfrm flipV="1">
                          <a:off x="0" y="0"/>
                          <a:ext cx="1574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753454"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0.45pt,8.15pt" to="404.4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" strokecolor="black [3040]"/>
            </w:pict>
          </mc:Fallback>
        </mc:AlternateContent>
      </w:r>
    </w:p>
    <w:p w14:paraId="74A2AC55" w14:textId="77777777" w:rsidR="008002F9" w:rsidRPr="001D0030" w:rsidRDefault="008002F9">
      <w:pPr>
        <w:spacing w:after="0" w:line="240" w:lineRule="auto"/>
        <w:ind w:firstLine="425"/>
        <w:jc w:val="both"/>
        <w:rPr>
          <w:color w:val="000000" w:themeColor="text1"/>
          <w:sz w:val="28"/>
          <w:szCs w:val="28"/>
        </w:rPr>
      </w:pPr>
    </w:p>
    <w:p w14:paraId="18DB3B1C" w14:textId="473FC2C5" w:rsidR="00BC0C9B" w:rsidRPr="001D0030" w:rsidRDefault="00000000" w:rsidP="00193C6C">
      <w:pPr>
        <w:spacing w:after="0" w:line="240" w:lineRule="auto"/>
        <w:ind w:firstLine="709"/>
        <w:jc w:val="both"/>
        <w:rPr>
          <w:color w:val="000000" w:themeColor="text1"/>
          <w:sz w:val="28"/>
          <w:szCs w:val="28"/>
        </w:rPr>
      </w:pPr>
      <w:r w:rsidRPr="001D0030">
        <w:rPr>
          <w:color w:val="000000" w:themeColor="text1"/>
          <w:sz w:val="28"/>
          <w:szCs w:val="28"/>
        </w:rPr>
        <w:t>Dự thảo Nghị quyết là văn bản quy phạm pháp luật ban hành lần đầu</w:t>
      </w:r>
      <w:r w:rsidR="00256B0F" w:rsidRPr="001D0030">
        <w:rPr>
          <w:color w:val="000000" w:themeColor="text1"/>
          <w:sz w:val="28"/>
          <w:szCs w:val="28"/>
        </w:rPr>
        <w:t xml:space="preserve"> ban hành</w:t>
      </w:r>
      <w:r w:rsidRPr="001D0030">
        <w:rPr>
          <w:color w:val="000000" w:themeColor="text1"/>
          <w:sz w:val="28"/>
          <w:szCs w:val="28"/>
        </w:rPr>
        <w:t xml:space="preserve"> nhằm quy định chính sách hỗ trợ một lần đối với người hoạt động không chuyên trách ở cấp xã nghỉ việc </w:t>
      </w:r>
      <w:r w:rsidR="00256B0F" w:rsidRPr="001D0030">
        <w:rPr>
          <w:color w:val="000000" w:themeColor="text1"/>
          <w:sz w:val="28"/>
          <w:szCs w:val="28"/>
        </w:rPr>
        <w:t>do thực hiện</w:t>
      </w:r>
      <w:r w:rsidRPr="001D0030">
        <w:rPr>
          <w:color w:val="000000" w:themeColor="text1"/>
          <w:sz w:val="28"/>
          <w:szCs w:val="28"/>
        </w:rPr>
        <w:t xml:space="preserve"> chính quyền địa phương 02 cấp</w:t>
      </w:r>
      <w:r w:rsidR="00BD48FC" w:rsidRPr="001D0030">
        <w:rPr>
          <w:color w:val="000000" w:themeColor="text1"/>
          <w:sz w:val="28"/>
          <w:szCs w:val="28"/>
        </w:rPr>
        <w:t xml:space="preserve"> và người hoạt động không chuyên trách ở thôn (xóm), tổ dân phố nghỉ việc do</w:t>
      </w:r>
      <w:r w:rsidRPr="001D0030">
        <w:rPr>
          <w:color w:val="000000" w:themeColor="text1"/>
          <w:sz w:val="28"/>
          <w:szCs w:val="28"/>
        </w:rPr>
        <w:t xml:space="preserve"> cơ cấu, kiện toàn đội ngũ nhưng không thuộc đối tượng hưởng chính sách theo Nghị định số 154/2025/NĐ-C</w:t>
      </w:r>
      <w:r w:rsidR="0034090E" w:rsidRPr="001D0030">
        <w:rPr>
          <w:color w:val="000000" w:themeColor="text1"/>
          <w:sz w:val="28"/>
          <w:szCs w:val="28"/>
        </w:rPr>
        <w:t>P.</w:t>
      </w:r>
    </w:p>
    <w:p w14:paraId="2C965F42" w14:textId="77777777" w:rsidR="0034090E" w:rsidRPr="001D0030" w:rsidRDefault="0034090E">
      <w:pPr>
        <w:spacing w:after="0" w:line="240" w:lineRule="auto"/>
        <w:ind w:firstLine="425"/>
        <w:jc w:val="both"/>
        <w:rPr>
          <w:color w:val="000000" w:themeColor="text1"/>
          <w:sz w:val="16"/>
          <w:szCs w:val="16"/>
        </w:rPr>
      </w:pPr>
    </w:p>
    <w:tbl>
      <w:tblPr>
        <w:tblpPr w:leftFromText="180" w:rightFromText="180" w:vertAnchor="text" w:tblpXSpec="center" w:tblpY="1"/>
        <w:tblOverlap w:val="never"/>
        <w:tblW w:w="143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85"/>
        <w:gridCol w:w="5415"/>
        <w:gridCol w:w="7938"/>
      </w:tblGrid>
      <w:tr w:rsidR="00BC0C9B" w:rsidRPr="001D0030" w14:paraId="5E0EC856" w14:textId="77777777" w:rsidTr="0090449F">
        <w:trPr>
          <w:trHeight w:val="405"/>
          <w:tblHeader/>
          <w:jc w:val="center"/>
        </w:trPr>
        <w:tc>
          <w:tcPr>
            <w:tcW w:w="985" w:type="dxa"/>
            <w:shd w:val="clear" w:color="auto" w:fill="D9EAF7"/>
            <w:vAlign w:val="center"/>
          </w:tcPr>
          <w:p w14:paraId="2D775C97" w14:textId="77777777" w:rsidR="00837F3D" w:rsidRPr="001D0030" w:rsidRDefault="00000000">
            <w:pPr>
              <w:spacing w:after="0" w:line="240" w:lineRule="auto"/>
              <w:jc w:val="center"/>
              <w:rPr>
                <w:color w:val="000000" w:themeColor="text1"/>
                <w:sz w:val="28"/>
                <w:szCs w:val="28"/>
              </w:rPr>
            </w:pPr>
            <w:r w:rsidRPr="001D0030">
              <w:rPr>
                <w:b/>
                <w:color w:val="000000" w:themeColor="text1"/>
                <w:sz w:val="28"/>
                <w:szCs w:val="28"/>
              </w:rPr>
              <w:t>STT</w:t>
            </w:r>
          </w:p>
        </w:tc>
        <w:tc>
          <w:tcPr>
            <w:tcW w:w="5415" w:type="dxa"/>
            <w:shd w:val="clear" w:color="auto" w:fill="D9EAF7"/>
            <w:vAlign w:val="center"/>
          </w:tcPr>
          <w:p w14:paraId="5727E844" w14:textId="77777777" w:rsidR="00837F3D" w:rsidRPr="001D0030" w:rsidRDefault="00000000">
            <w:pPr>
              <w:spacing w:after="0" w:line="240" w:lineRule="auto"/>
              <w:jc w:val="center"/>
              <w:rPr>
                <w:color w:val="000000" w:themeColor="text1"/>
                <w:sz w:val="28"/>
                <w:szCs w:val="28"/>
              </w:rPr>
            </w:pPr>
            <w:r w:rsidRPr="001D0030">
              <w:rPr>
                <w:b/>
                <w:color w:val="000000" w:themeColor="text1"/>
                <w:sz w:val="28"/>
                <w:szCs w:val="28"/>
              </w:rPr>
              <w:t>NỘI DUNG DỰ THẢO NGHỊ QUYẾT</w:t>
            </w:r>
          </w:p>
        </w:tc>
        <w:tc>
          <w:tcPr>
            <w:tcW w:w="7938" w:type="dxa"/>
            <w:shd w:val="clear" w:color="auto" w:fill="D9EAF7"/>
            <w:vAlign w:val="center"/>
          </w:tcPr>
          <w:p w14:paraId="3106699F" w14:textId="77777777" w:rsidR="00837F3D" w:rsidRPr="001D0030" w:rsidRDefault="00000000">
            <w:pPr>
              <w:spacing w:after="0" w:line="240" w:lineRule="auto"/>
              <w:jc w:val="center"/>
              <w:rPr>
                <w:color w:val="000000" w:themeColor="text1"/>
                <w:sz w:val="28"/>
                <w:szCs w:val="28"/>
              </w:rPr>
            </w:pPr>
            <w:r w:rsidRPr="001D0030">
              <w:rPr>
                <w:b/>
                <w:color w:val="000000" w:themeColor="text1"/>
                <w:sz w:val="28"/>
                <w:szCs w:val="28"/>
              </w:rPr>
              <w:t>THUYẾT MINH</w:t>
            </w:r>
          </w:p>
        </w:tc>
      </w:tr>
      <w:tr w:rsidR="00BC0C9B" w:rsidRPr="001D0030" w14:paraId="01E42CE5" w14:textId="77777777" w:rsidTr="0090449F">
        <w:trPr>
          <w:jc w:val="center"/>
        </w:trPr>
        <w:tc>
          <w:tcPr>
            <w:tcW w:w="985" w:type="dxa"/>
          </w:tcPr>
          <w:p w14:paraId="78286155" w14:textId="77777777" w:rsidR="00837F3D" w:rsidRPr="00672BE3" w:rsidRDefault="00000000">
            <w:pPr>
              <w:spacing w:after="0" w:line="240" w:lineRule="auto"/>
              <w:jc w:val="center"/>
              <w:rPr>
                <w:color w:val="000000" w:themeColor="text1"/>
                <w:sz w:val="26"/>
                <w:szCs w:val="26"/>
              </w:rPr>
            </w:pPr>
            <w:r w:rsidRPr="00672BE3">
              <w:rPr>
                <w:b/>
                <w:color w:val="000000" w:themeColor="text1"/>
                <w:sz w:val="26"/>
                <w:szCs w:val="26"/>
              </w:rPr>
              <w:t>1</w:t>
            </w:r>
          </w:p>
        </w:tc>
        <w:tc>
          <w:tcPr>
            <w:tcW w:w="5415" w:type="dxa"/>
          </w:tcPr>
          <w:p w14:paraId="4A16BCD4" w14:textId="77777777" w:rsidR="00837F3D" w:rsidRPr="00672BE3" w:rsidRDefault="00000000">
            <w:pPr>
              <w:spacing w:after="0" w:line="240" w:lineRule="auto"/>
              <w:jc w:val="both"/>
              <w:rPr>
                <w:color w:val="000000" w:themeColor="text1"/>
                <w:sz w:val="26"/>
                <w:szCs w:val="26"/>
              </w:rPr>
            </w:pPr>
            <w:r w:rsidRPr="00672BE3">
              <w:rPr>
                <w:b/>
                <w:color w:val="000000" w:themeColor="text1"/>
                <w:sz w:val="26"/>
                <w:szCs w:val="26"/>
              </w:rPr>
              <w:t>Căn cứ pháp lý ban hành Nghị quyết</w:t>
            </w:r>
          </w:p>
          <w:p w14:paraId="6556F2DF" w14:textId="30F584E1" w:rsidR="008002F9" w:rsidRPr="00672BE3" w:rsidRDefault="00000000">
            <w:pPr>
              <w:spacing w:after="0" w:line="240" w:lineRule="auto"/>
              <w:jc w:val="both"/>
              <w:rPr>
                <w:color w:val="000000" w:themeColor="text1"/>
                <w:sz w:val="26"/>
                <w:szCs w:val="26"/>
              </w:rPr>
            </w:pPr>
            <w:r w:rsidRPr="00672BE3">
              <w:rPr>
                <w:color w:val="000000" w:themeColor="text1"/>
                <w:sz w:val="26"/>
                <w:szCs w:val="26"/>
              </w:rPr>
              <w:t>Dự thảo Nghị quyết căn cứ Luật Tổ chức chính quyền địa phương số 72/2025/QH15; Luật Ngân sách nhà nước số 89/2025/QH15; Kết luận số 34-KL/TW ngày 18 tháng 5 năm 2026 của Bộ Chính trị; Nghị định số 154/2025/NĐ-CP ngày 15 tháng 6 năm 2025 của Chính phủ quy định về tinh giản biên chế; Nghị định số 185/2026/NĐ-CP ngày 26 tháng 5 năm 2026 của Chính phủ quy định về tổ chức, hoạt động của thôn, tổ dân phố và chế độ, chính sách đối với người hoạt động không chuyên trách ở thôn, tổ dân phố.</w:t>
            </w:r>
          </w:p>
        </w:tc>
        <w:tc>
          <w:tcPr>
            <w:tcW w:w="7938" w:type="dxa"/>
          </w:tcPr>
          <w:p w14:paraId="07107378" w14:textId="77777777" w:rsidR="00BD48FC" w:rsidRPr="00672BE3" w:rsidRDefault="00000000">
            <w:pPr>
              <w:spacing w:after="0" w:line="240" w:lineRule="auto"/>
              <w:jc w:val="both"/>
              <w:rPr>
                <w:color w:val="000000" w:themeColor="text1"/>
                <w:sz w:val="26"/>
                <w:szCs w:val="26"/>
              </w:rPr>
            </w:pPr>
            <w:r w:rsidRPr="00672BE3">
              <w:rPr>
                <w:color w:val="000000" w:themeColor="text1"/>
                <w:sz w:val="26"/>
                <w:szCs w:val="26"/>
              </w:rPr>
              <w:t xml:space="preserve">Luật Tổ chức chính quyền địa phương là căn cứ xác định thẩm quyền của Hội đồng nhân dân tỉnh trong việc quyết định các biện pháp, chính sách thuộc phạm vi quản lý của địa phương; </w:t>
            </w:r>
          </w:p>
          <w:p w14:paraId="2A49E420" w14:textId="02B54E8F" w:rsidR="00837F3D" w:rsidRPr="00672BE3" w:rsidRDefault="00000000">
            <w:pPr>
              <w:spacing w:after="0" w:line="240" w:lineRule="auto"/>
              <w:jc w:val="both"/>
              <w:rPr>
                <w:color w:val="000000" w:themeColor="text1"/>
                <w:sz w:val="26"/>
                <w:szCs w:val="26"/>
              </w:rPr>
            </w:pPr>
            <w:r w:rsidRPr="00672BE3">
              <w:rPr>
                <w:color w:val="000000" w:themeColor="text1"/>
                <w:sz w:val="26"/>
                <w:szCs w:val="26"/>
              </w:rPr>
              <w:t>Luật Ngân sách nhà nước là căn cứ về nhiệm vụ chi, phân cấp ngân sách và yêu cầu bảo đảm nguồn khi ban hành chính sách làm phát sinh chi ngân sách địa phương</w:t>
            </w:r>
            <w:r w:rsidR="00BD48FC" w:rsidRPr="00672BE3">
              <w:rPr>
                <w:color w:val="000000" w:themeColor="text1"/>
                <w:sz w:val="26"/>
                <w:szCs w:val="26"/>
              </w:rPr>
              <w:t>;</w:t>
            </w:r>
          </w:p>
          <w:p w14:paraId="6AE22CF9" w14:textId="0625AC01" w:rsidR="00837F3D" w:rsidRPr="00672BE3" w:rsidRDefault="00000000">
            <w:pPr>
              <w:spacing w:after="0" w:line="240" w:lineRule="auto"/>
              <w:jc w:val="both"/>
              <w:rPr>
                <w:color w:val="000000" w:themeColor="text1"/>
                <w:sz w:val="26"/>
                <w:szCs w:val="26"/>
              </w:rPr>
            </w:pPr>
            <w:r w:rsidRPr="00672BE3">
              <w:rPr>
                <w:color w:val="000000" w:themeColor="text1"/>
                <w:sz w:val="26"/>
                <w:szCs w:val="26"/>
              </w:rPr>
              <w:t>Kết luận số 34-KL/TW và Nghị định số 185/2026/NĐ-CP là cơ sở chính trị, pháp lý trực tiếp liên quan đến việc sắp xếp thôn, tổ dân phố, cơ cấu, kiện toàn và bố trí đội ngũ ở cộng đồng dân cư. Nghị định số 154/2025/NĐ-CP được viện dẫn để phân định nhóm đã được Trung ương quy định chính sách với nhóm chưa thuộc đối tượng hưởng chính sách, đồng thời tham chiếu cách xác định thời gian và mức phụ cấp làm căn cứ tính hỗ trợ.</w:t>
            </w:r>
          </w:p>
        </w:tc>
      </w:tr>
      <w:tr w:rsidR="00BC0C9B" w:rsidRPr="001D0030" w14:paraId="6153C6E9" w14:textId="77777777" w:rsidTr="0090449F">
        <w:trPr>
          <w:jc w:val="center"/>
        </w:trPr>
        <w:tc>
          <w:tcPr>
            <w:tcW w:w="985" w:type="dxa"/>
          </w:tcPr>
          <w:p w14:paraId="299AF7FA" w14:textId="77777777" w:rsidR="00837F3D" w:rsidRPr="00672BE3" w:rsidRDefault="00000000">
            <w:pPr>
              <w:spacing w:after="0" w:line="240" w:lineRule="auto"/>
              <w:jc w:val="center"/>
              <w:rPr>
                <w:color w:val="000000" w:themeColor="text1"/>
                <w:sz w:val="26"/>
                <w:szCs w:val="26"/>
              </w:rPr>
            </w:pPr>
            <w:r w:rsidRPr="00672BE3">
              <w:rPr>
                <w:b/>
                <w:color w:val="000000" w:themeColor="text1"/>
                <w:sz w:val="26"/>
                <w:szCs w:val="26"/>
              </w:rPr>
              <w:t>2</w:t>
            </w:r>
          </w:p>
        </w:tc>
        <w:tc>
          <w:tcPr>
            <w:tcW w:w="5415" w:type="dxa"/>
          </w:tcPr>
          <w:p w14:paraId="4EB36DD2" w14:textId="77777777" w:rsidR="00837F3D" w:rsidRPr="00672BE3" w:rsidRDefault="00000000">
            <w:pPr>
              <w:spacing w:after="0" w:line="240" w:lineRule="auto"/>
              <w:jc w:val="both"/>
              <w:rPr>
                <w:color w:val="000000" w:themeColor="text1"/>
                <w:sz w:val="26"/>
                <w:szCs w:val="26"/>
              </w:rPr>
            </w:pPr>
            <w:r w:rsidRPr="00672BE3">
              <w:rPr>
                <w:b/>
                <w:color w:val="000000" w:themeColor="text1"/>
                <w:sz w:val="26"/>
                <w:szCs w:val="26"/>
              </w:rPr>
              <w:t>Tên gọi và Điều 1. Phạm vi điều chỉnh</w:t>
            </w:r>
          </w:p>
          <w:p w14:paraId="5488F7B7" w14:textId="43D48825" w:rsidR="00837F3D" w:rsidRPr="00672BE3" w:rsidRDefault="00000000">
            <w:pPr>
              <w:spacing w:after="0" w:line="240" w:lineRule="auto"/>
              <w:jc w:val="both"/>
              <w:rPr>
                <w:color w:val="000000" w:themeColor="text1"/>
                <w:sz w:val="26"/>
                <w:szCs w:val="26"/>
              </w:rPr>
            </w:pPr>
            <w:r w:rsidRPr="00672BE3">
              <w:rPr>
                <w:color w:val="000000" w:themeColor="text1"/>
                <w:sz w:val="26"/>
                <w:szCs w:val="26"/>
              </w:rPr>
              <w:t>Dự thảo quy định chính sách hỗ trợ một lần đối với người hoạt động không chuyên trách ở cấp xã nghỉ việc</w:t>
            </w:r>
            <w:r w:rsidR="00BD48FC" w:rsidRPr="00672BE3">
              <w:rPr>
                <w:color w:val="000000" w:themeColor="text1"/>
                <w:sz w:val="26"/>
                <w:szCs w:val="26"/>
              </w:rPr>
              <w:t xml:space="preserve"> do</w:t>
            </w:r>
            <w:r w:rsidRPr="00672BE3">
              <w:rPr>
                <w:color w:val="000000" w:themeColor="text1"/>
                <w:sz w:val="26"/>
                <w:szCs w:val="26"/>
              </w:rPr>
              <w:t xml:space="preserve"> thực hiện mô hình chính quyền địa phương </w:t>
            </w:r>
            <w:r w:rsidRPr="00672BE3">
              <w:rPr>
                <w:color w:val="000000" w:themeColor="text1"/>
                <w:sz w:val="26"/>
                <w:szCs w:val="26"/>
              </w:rPr>
              <w:lastRenderedPageBreak/>
              <w:t>02 cấp và người hoạt động không chuyên trách ở thôn (xóm), tổ dân phố nghỉ việc do cơ cấu, kiện toàn đội ngũ trên địa bàn tỉnh Thái Nguyên nhưng không thuộc đối tượng hưởng chính sách theo Nghị định số 154/2025/NĐ-CP.</w:t>
            </w:r>
          </w:p>
        </w:tc>
        <w:tc>
          <w:tcPr>
            <w:tcW w:w="7938" w:type="dxa"/>
          </w:tcPr>
          <w:p w14:paraId="25940CEF" w14:textId="77777777" w:rsidR="00837F3D" w:rsidRPr="00672BE3" w:rsidRDefault="00837F3D">
            <w:pPr>
              <w:spacing w:after="0" w:line="240" w:lineRule="auto"/>
              <w:jc w:val="both"/>
              <w:rPr>
                <w:color w:val="000000" w:themeColor="text1"/>
                <w:sz w:val="26"/>
                <w:szCs w:val="26"/>
              </w:rPr>
            </w:pPr>
          </w:p>
          <w:p w14:paraId="3BC1046A" w14:textId="77777777" w:rsidR="00837F3D" w:rsidRPr="00672BE3" w:rsidRDefault="00000000">
            <w:pPr>
              <w:spacing w:after="0" w:line="240" w:lineRule="auto"/>
              <w:jc w:val="both"/>
              <w:rPr>
                <w:color w:val="000000" w:themeColor="text1"/>
                <w:sz w:val="26"/>
                <w:szCs w:val="26"/>
              </w:rPr>
            </w:pPr>
            <w:r w:rsidRPr="00672BE3">
              <w:rPr>
                <w:color w:val="000000" w:themeColor="text1"/>
                <w:sz w:val="26"/>
                <w:szCs w:val="26"/>
              </w:rPr>
              <w:t xml:space="preserve">Tên gọi phản ánh đầy đủ hai nhóm đối tượng, nguyên nhân nghỉ việc, phạm vi địa bàn và tính chất hỗ trợ một lần; qua đó phân biệt chính sách hỗ trợ </w:t>
            </w:r>
            <w:r w:rsidRPr="00672BE3">
              <w:rPr>
                <w:color w:val="000000" w:themeColor="text1"/>
                <w:sz w:val="26"/>
                <w:szCs w:val="26"/>
              </w:rPr>
              <w:lastRenderedPageBreak/>
              <w:t>của địa phương với chính sách tinh giản biên chế do ngân sách nhà nước thực hiện theo Nghị định số 154/2025/NĐ-CP.</w:t>
            </w:r>
          </w:p>
          <w:p w14:paraId="20E3E1A2" w14:textId="0B02C15A" w:rsidR="00837F3D" w:rsidRPr="00672BE3" w:rsidRDefault="00000000">
            <w:pPr>
              <w:spacing w:after="0" w:line="240" w:lineRule="auto"/>
              <w:jc w:val="both"/>
              <w:rPr>
                <w:color w:val="000000" w:themeColor="text1"/>
                <w:sz w:val="26"/>
                <w:szCs w:val="26"/>
              </w:rPr>
            </w:pPr>
            <w:r w:rsidRPr="00672BE3">
              <w:rPr>
                <w:color w:val="000000" w:themeColor="text1"/>
                <w:sz w:val="26"/>
                <w:szCs w:val="26"/>
              </w:rPr>
              <w:t xml:space="preserve">Phạm vi điều chỉnh được xây dựng theo hướng chỉ </w:t>
            </w:r>
            <w:r w:rsidR="000D1990" w:rsidRPr="00672BE3">
              <w:rPr>
                <w:color w:val="000000" w:themeColor="text1"/>
                <w:sz w:val="26"/>
                <w:szCs w:val="26"/>
              </w:rPr>
              <w:t>áp dụng</w:t>
            </w:r>
            <w:r w:rsidRPr="00672BE3">
              <w:rPr>
                <w:color w:val="000000" w:themeColor="text1"/>
                <w:sz w:val="26"/>
                <w:szCs w:val="26"/>
              </w:rPr>
              <w:t xml:space="preserve"> chính sách đối với người không thuộc phạm vi áp dụng của Nghị định số 154/2025/NĐ-CP.</w:t>
            </w:r>
          </w:p>
        </w:tc>
      </w:tr>
      <w:tr w:rsidR="00BC0C9B" w:rsidRPr="001D0030" w14:paraId="702E2039" w14:textId="77777777" w:rsidTr="0090449F">
        <w:trPr>
          <w:jc w:val="center"/>
        </w:trPr>
        <w:tc>
          <w:tcPr>
            <w:tcW w:w="985" w:type="dxa"/>
          </w:tcPr>
          <w:p w14:paraId="6602C849" w14:textId="77777777" w:rsidR="00837F3D" w:rsidRPr="00672BE3" w:rsidRDefault="00000000">
            <w:pPr>
              <w:spacing w:after="0" w:line="240" w:lineRule="auto"/>
              <w:jc w:val="center"/>
              <w:rPr>
                <w:color w:val="000000" w:themeColor="text1"/>
                <w:sz w:val="26"/>
                <w:szCs w:val="26"/>
              </w:rPr>
            </w:pPr>
            <w:r w:rsidRPr="00672BE3">
              <w:rPr>
                <w:b/>
                <w:color w:val="000000" w:themeColor="text1"/>
                <w:sz w:val="26"/>
                <w:szCs w:val="26"/>
              </w:rPr>
              <w:lastRenderedPageBreak/>
              <w:t>3</w:t>
            </w:r>
          </w:p>
        </w:tc>
        <w:tc>
          <w:tcPr>
            <w:tcW w:w="5415" w:type="dxa"/>
          </w:tcPr>
          <w:p w14:paraId="5C469A6A" w14:textId="77777777" w:rsidR="00837F3D" w:rsidRPr="00672BE3" w:rsidRDefault="00000000" w:rsidP="001D0030">
            <w:pPr>
              <w:spacing w:after="0" w:line="240" w:lineRule="auto"/>
              <w:jc w:val="both"/>
              <w:rPr>
                <w:color w:val="000000" w:themeColor="text1"/>
                <w:sz w:val="26"/>
                <w:szCs w:val="26"/>
              </w:rPr>
            </w:pPr>
            <w:r w:rsidRPr="00672BE3">
              <w:rPr>
                <w:b/>
                <w:color w:val="000000" w:themeColor="text1"/>
                <w:sz w:val="26"/>
                <w:szCs w:val="26"/>
              </w:rPr>
              <w:t>Điều 2. Đối tượng áp dụng</w:t>
            </w:r>
          </w:p>
          <w:p w14:paraId="1B9EC308" w14:textId="77777777" w:rsidR="00837F3D" w:rsidRPr="00672BE3" w:rsidRDefault="00000000" w:rsidP="001D0030">
            <w:pPr>
              <w:spacing w:after="0" w:line="240" w:lineRule="auto"/>
              <w:jc w:val="both"/>
              <w:rPr>
                <w:color w:val="000000" w:themeColor="text1"/>
                <w:sz w:val="26"/>
                <w:szCs w:val="26"/>
              </w:rPr>
            </w:pPr>
            <w:r w:rsidRPr="00672BE3">
              <w:rPr>
                <w:color w:val="000000" w:themeColor="text1"/>
                <w:sz w:val="26"/>
                <w:szCs w:val="26"/>
              </w:rPr>
              <w:t>1. Người hoạt động không chuyên trách ở cấp xã đã nghỉ việc kể từ khi thực hiện mô hình chính quyền địa phương 02 cấp hoặc nghỉ việc khi kết thúc việc bố trí tạm thời hỗ trợ công việc tại các cơ quan thuộc hệ thống chính trị cấp xã nhưng không thuộc đối tượng áp dụng của Nghị định số 154/2025/NĐ-CP.</w:t>
            </w:r>
          </w:p>
          <w:p w14:paraId="34ACBA50" w14:textId="5855D5F2" w:rsidR="00837F3D" w:rsidRPr="00672BE3" w:rsidRDefault="00000000" w:rsidP="001D0030">
            <w:pPr>
              <w:spacing w:after="0" w:line="240" w:lineRule="auto"/>
              <w:jc w:val="both"/>
              <w:rPr>
                <w:color w:val="000000" w:themeColor="text1"/>
                <w:sz w:val="26"/>
                <w:szCs w:val="26"/>
              </w:rPr>
            </w:pPr>
            <w:r w:rsidRPr="00672BE3">
              <w:rPr>
                <w:color w:val="000000" w:themeColor="text1"/>
                <w:sz w:val="26"/>
                <w:szCs w:val="26"/>
              </w:rPr>
              <w:t xml:space="preserve">2. Người hoạt động không chuyên trách ở thôn (xóm), tổ dân phố nghỉ việc do cơ cấu, kiện toàn, nâng cao chất lượng đội ngũ theo phương án </w:t>
            </w:r>
            <w:r w:rsidR="00BD48FC" w:rsidRPr="00672BE3">
              <w:rPr>
                <w:color w:val="000000" w:themeColor="text1"/>
                <w:sz w:val="26"/>
                <w:szCs w:val="26"/>
              </w:rPr>
              <w:t>của</w:t>
            </w:r>
            <w:r w:rsidRPr="00672BE3">
              <w:rPr>
                <w:color w:val="000000" w:themeColor="text1"/>
                <w:sz w:val="26"/>
                <w:szCs w:val="26"/>
              </w:rPr>
              <w:t xml:space="preserve"> cơ quan có thẩm quyền nhưng không thuộc đối tượng áp dụng của Nghị định số 154/2025/NĐ-CP.</w:t>
            </w:r>
          </w:p>
          <w:p w14:paraId="61744F93" w14:textId="77777777" w:rsidR="00837F3D" w:rsidRPr="00672BE3" w:rsidRDefault="00000000" w:rsidP="001D0030">
            <w:pPr>
              <w:spacing w:after="0" w:line="240" w:lineRule="auto"/>
              <w:jc w:val="both"/>
              <w:rPr>
                <w:color w:val="000000" w:themeColor="text1"/>
                <w:spacing w:val="-6"/>
                <w:sz w:val="26"/>
                <w:szCs w:val="26"/>
              </w:rPr>
            </w:pPr>
            <w:r w:rsidRPr="00672BE3">
              <w:rPr>
                <w:color w:val="000000" w:themeColor="text1"/>
                <w:spacing w:val="-6"/>
                <w:sz w:val="26"/>
                <w:szCs w:val="26"/>
              </w:rPr>
              <w:t>3. Các cơ quan, đơn vị, tổ chức, cá nhân có liên quan.</w:t>
            </w:r>
          </w:p>
        </w:tc>
        <w:tc>
          <w:tcPr>
            <w:tcW w:w="7938" w:type="dxa"/>
          </w:tcPr>
          <w:p w14:paraId="7A0EA633" w14:textId="072EFBE1" w:rsidR="00837F3D" w:rsidRPr="00672BE3" w:rsidRDefault="009663BE" w:rsidP="001D0030">
            <w:pPr>
              <w:spacing w:after="0" w:line="240" w:lineRule="auto"/>
              <w:jc w:val="both"/>
              <w:rPr>
                <w:color w:val="000000" w:themeColor="text1"/>
                <w:sz w:val="26"/>
                <w:szCs w:val="26"/>
              </w:rPr>
            </w:pPr>
            <w:r w:rsidRPr="00672BE3">
              <w:rPr>
                <w:color w:val="000000" w:themeColor="text1"/>
                <w:sz w:val="26"/>
                <w:szCs w:val="26"/>
              </w:rPr>
              <w:t xml:space="preserve">- Khoản 1 xác định nhóm người hoạt động không chuyên trách ở cấp xã đã nghỉ khi </w:t>
            </w:r>
            <w:r w:rsidR="00BD48FC" w:rsidRPr="00672BE3">
              <w:rPr>
                <w:color w:val="000000" w:themeColor="text1"/>
                <w:sz w:val="26"/>
                <w:szCs w:val="26"/>
              </w:rPr>
              <w:t>thực hiện</w:t>
            </w:r>
            <w:r w:rsidRPr="00672BE3">
              <w:rPr>
                <w:color w:val="000000" w:themeColor="text1"/>
                <w:sz w:val="26"/>
                <w:szCs w:val="26"/>
              </w:rPr>
              <w:t xml:space="preserve"> mô hình chính quyền địa phương 02 cấp hoặc sau giai đoạn được bố trí tạm thời hỗ trợ công việc nhưng không đủ cơ sở xác định thuộc đối tượng áp dụng theo Nghị định số 154/2025/NĐ-CP.</w:t>
            </w:r>
          </w:p>
          <w:p w14:paraId="1F0ADB94" w14:textId="1A27B316" w:rsidR="00837F3D" w:rsidRPr="00672BE3" w:rsidRDefault="009663BE" w:rsidP="001D0030">
            <w:pPr>
              <w:spacing w:after="0" w:line="240" w:lineRule="auto"/>
              <w:jc w:val="both"/>
              <w:rPr>
                <w:color w:val="000000" w:themeColor="text1"/>
                <w:sz w:val="26"/>
                <w:szCs w:val="26"/>
              </w:rPr>
            </w:pPr>
            <w:r w:rsidRPr="00672BE3">
              <w:rPr>
                <w:color w:val="000000" w:themeColor="text1"/>
                <w:sz w:val="26"/>
                <w:szCs w:val="26"/>
              </w:rPr>
              <w:t>- Khoản 2 bao quát hai trường hợp ở thôn, tổ dân phố</w:t>
            </w:r>
            <w:r w:rsidR="00BD48FC" w:rsidRPr="00672BE3">
              <w:rPr>
                <w:color w:val="000000" w:themeColor="text1"/>
                <w:sz w:val="26"/>
                <w:szCs w:val="26"/>
              </w:rPr>
              <w:t xml:space="preserve"> sắp xếp và không sắp xếp nghỉ việc do </w:t>
            </w:r>
            <w:r w:rsidRPr="00672BE3">
              <w:rPr>
                <w:color w:val="000000" w:themeColor="text1"/>
                <w:sz w:val="26"/>
                <w:szCs w:val="26"/>
              </w:rPr>
              <w:t xml:space="preserve">cơ cấu, kiện toàn, nâng cao chất lượng đội ngũ theo phương án được cấp có thẩm quyền </w:t>
            </w:r>
            <w:r w:rsidR="00BD48FC" w:rsidRPr="00672BE3">
              <w:rPr>
                <w:color w:val="000000" w:themeColor="text1"/>
                <w:sz w:val="26"/>
                <w:szCs w:val="26"/>
              </w:rPr>
              <w:t>xây dựng.</w:t>
            </w:r>
          </w:p>
          <w:p w14:paraId="7E9689B7" w14:textId="6F1EC459" w:rsidR="00837F3D" w:rsidRPr="00672BE3" w:rsidRDefault="009663BE" w:rsidP="001D0030">
            <w:pPr>
              <w:spacing w:after="0" w:line="240" w:lineRule="auto"/>
              <w:jc w:val="both"/>
              <w:rPr>
                <w:color w:val="000000" w:themeColor="text1"/>
                <w:sz w:val="26"/>
                <w:szCs w:val="26"/>
              </w:rPr>
            </w:pPr>
            <w:r w:rsidRPr="00672BE3">
              <w:rPr>
                <w:color w:val="000000" w:themeColor="text1"/>
                <w:sz w:val="26"/>
                <w:szCs w:val="26"/>
              </w:rPr>
              <w:t xml:space="preserve">- </w:t>
            </w:r>
            <w:r w:rsidR="000D1990" w:rsidRPr="00672BE3">
              <w:rPr>
                <w:color w:val="000000" w:themeColor="text1"/>
                <w:sz w:val="26"/>
                <w:szCs w:val="26"/>
              </w:rPr>
              <w:t>Khoản 3 xác định đối tượng là các cơ quan, đơn vị, tổ chức, cá nhân có liên quan đến việc thực hiện nghị quyết.</w:t>
            </w:r>
          </w:p>
        </w:tc>
      </w:tr>
      <w:tr w:rsidR="00BC0C9B" w:rsidRPr="001D0030" w14:paraId="608C18B6" w14:textId="77777777" w:rsidTr="0090449F">
        <w:trPr>
          <w:jc w:val="center"/>
        </w:trPr>
        <w:tc>
          <w:tcPr>
            <w:tcW w:w="985" w:type="dxa"/>
          </w:tcPr>
          <w:p w14:paraId="34971688" w14:textId="77777777" w:rsidR="00837F3D" w:rsidRPr="00672BE3" w:rsidRDefault="00000000">
            <w:pPr>
              <w:spacing w:after="0" w:line="240" w:lineRule="auto"/>
              <w:jc w:val="center"/>
              <w:rPr>
                <w:color w:val="000000" w:themeColor="text1"/>
                <w:sz w:val="26"/>
                <w:szCs w:val="26"/>
              </w:rPr>
            </w:pPr>
            <w:r w:rsidRPr="00672BE3">
              <w:rPr>
                <w:b/>
                <w:color w:val="000000" w:themeColor="text1"/>
                <w:sz w:val="26"/>
                <w:szCs w:val="26"/>
              </w:rPr>
              <w:t>4</w:t>
            </w:r>
          </w:p>
        </w:tc>
        <w:tc>
          <w:tcPr>
            <w:tcW w:w="5415" w:type="dxa"/>
          </w:tcPr>
          <w:p w14:paraId="213CA06E" w14:textId="77777777" w:rsidR="00837F3D" w:rsidRPr="00672BE3" w:rsidRDefault="00000000" w:rsidP="001D0030">
            <w:pPr>
              <w:spacing w:after="0" w:line="240" w:lineRule="auto"/>
              <w:jc w:val="both"/>
              <w:rPr>
                <w:color w:val="000000" w:themeColor="text1"/>
                <w:sz w:val="26"/>
                <w:szCs w:val="26"/>
              </w:rPr>
            </w:pPr>
            <w:r w:rsidRPr="00672BE3">
              <w:rPr>
                <w:b/>
                <w:color w:val="000000" w:themeColor="text1"/>
                <w:sz w:val="26"/>
                <w:szCs w:val="26"/>
              </w:rPr>
              <w:t>Điều 3. Nguyên tắc hỗ trợ</w:t>
            </w:r>
          </w:p>
          <w:p w14:paraId="7B0D4BC2" w14:textId="42DDCD52" w:rsidR="00BD48FC" w:rsidRPr="00672BE3" w:rsidRDefault="00BD48FC" w:rsidP="001D0030">
            <w:pPr>
              <w:spacing w:after="0" w:line="240" w:lineRule="auto"/>
              <w:jc w:val="both"/>
              <w:rPr>
                <w:color w:val="000000" w:themeColor="text1"/>
                <w:sz w:val="26"/>
                <w:szCs w:val="26"/>
              </w:rPr>
            </w:pPr>
            <w:r w:rsidRPr="00672BE3">
              <w:rPr>
                <w:color w:val="000000" w:themeColor="text1"/>
                <w:sz w:val="26"/>
                <w:szCs w:val="26"/>
              </w:rPr>
              <w:t>1. Chỉ thực hiện hỗ trợ một lần đối với mỗi người đủ điều kiện.</w:t>
            </w:r>
          </w:p>
          <w:p w14:paraId="48204B89" w14:textId="77777777" w:rsidR="00BD48FC" w:rsidRPr="00672BE3" w:rsidRDefault="00BD48FC" w:rsidP="001D0030">
            <w:pPr>
              <w:spacing w:after="0" w:line="240" w:lineRule="auto"/>
              <w:jc w:val="both"/>
              <w:outlineLvl w:val="1"/>
              <w:rPr>
                <w:color w:val="000000" w:themeColor="text1"/>
                <w:sz w:val="26"/>
                <w:szCs w:val="26"/>
                <w:lang w:eastAsia="vi-VN"/>
              </w:rPr>
            </w:pPr>
            <w:r w:rsidRPr="00672BE3">
              <w:rPr>
                <w:color w:val="000000" w:themeColor="text1"/>
                <w:sz w:val="26"/>
                <w:szCs w:val="26"/>
                <w:lang w:eastAsia="vi-VN"/>
              </w:rPr>
              <w:t>2.</w:t>
            </w:r>
            <w:r w:rsidRPr="00672BE3">
              <w:rPr>
                <w:b/>
                <w:bCs/>
                <w:color w:val="000000" w:themeColor="text1"/>
                <w:sz w:val="26"/>
                <w:szCs w:val="26"/>
                <w:lang w:eastAsia="vi-VN"/>
              </w:rPr>
              <w:t xml:space="preserve"> </w:t>
            </w:r>
            <w:r w:rsidRPr="00672BE3">
              <w:rPr>
                <w:color w:val="000000" w:themeColor="text1"/>
                <w:sz w:val="26"/>
                <w:szCs w:val="26"/>
                <w:lang w:eastAsia="vi-VN"/>
              </w:rPr>
              <w:t>Thời gian công tác để tính hỗ trợ là tổng thời gian công tác ở chức danh người hoạt động không chuyên trách ở cấp xã, ở thôn, tổ dân phố.</w:t>
            </w:r>
          </w:p>
          <w:p w14:paraId="1F25B24C" w14:textId="7F7EC7B3" w:rsidR="00BD48FC" w:rsidRPr="00672BE3" w:rsidRDefault="00BD48FC" w:rsidP="001D0030">
            <w:pPr>
              <w:spacing w:after="0" w:line="240" w:lineRule="auto"/>
              <w:jc w:val="both"/>
              <w:outlineLvl w:val="1"/>
              <w:rPr>
                <w:color w:val="000000" w:themeColor="text1"/>
                <w:sz w:val="26"/>
                <w:szCs w:val="26"/>
                <w:lang w:eastAsia="vi-VN"/>
              </w:rPr>
            </w:pPr>
            <w:r w:rsidRPr="00672BE3">
              <w:rPr>
                <w:color w:val="000000" w:themeColor="text1"/>
                <w:sz w:val="26"/>
                <w:szCs w:val="26"/>
                <w:lang w:eastAsia="vi-VN"/>
              </w:rPr>
              <w:t xml:space="preserve">3. </w:t>
            </w:r>
            <w:r w:rsidRPr="00672BE3">
              <w:rPr>
                <w:color w:val="000000" w:themeColor="text1"/>
                <w:spacing w:val="-4"/>
                <w:sz w:val="26"/>
                <w:szCs w:val="26"/>
                <w:lang w:eastAsia="vi-VN"/>
              </w:rPr>
              <w:t>Thời gian để tính hỗ trợ theo số năm công tác quy định tại khoản 1 Điều 4</w:t>
            </w:r>
            <w:r w:rsidRPr="00672BE3">
              <w:rPr>
                <w:color w:val="000000" w:themeColor="text1"/>
                <w:sz w:val="26"/>
                <w:szCs w:val="26"/>
                <w:lang w:eastAsia="vi-VN"/>
              </w:rPr>
              <w:t xml:space="preserve"> Nghị quyết này nếu </w:t>
            </w:r>
            <w:r w:rsidRPr="00672BE3">
              <w:rPr>
                <w:color w:val="000000" w:themeColor="text1"/>
                <w:sz w:val="26"/>
                <w:szCs w:val="26"/>
              </w:rPr>
              <w:t xml:space="preserve">có số tháng lẻ thì được tính làm tròn theo nguyên tắc: từ </w:t>
            </w:r>
            <w:r w:rsidRPr="00672BE3">
              <w:rPr>
                <w:color w:val="000000" w:themeColor="text1"/>
                <w:sz w:val="26"/>
                <w:szCs w:val="26"/>
                <w:lang w:eastAsia="vi-VN"/>
              </w:rPr>
              <w:t>01 tháng đến đủ 06 tháng tính là 0,5 năm và được hưởng hỗ trợ bằng mức hỗ trợ của 0,5 năm; từ trên 06 tháng đến dưới 12 tháng tính tròn là 01 năm.</w:t>
            </w:r>
          </w:p>
          <w:p w14:paraId="040991C3" w14:textId="6AC2FABC" w:rsidR="00837F3D" w:rsidRPr="00672BE3" w:rsidRDefault="00BD48FC" w:rsidP="001D0030">
            <w:pPr>
              <w:spacing w:after="0" w:line="240" w:lineRule="auto"/>
              <w:jc w:val="both"/>
              <w:rPr>
                <w:color w:val="000000" w:themeColor="text1"/>
                <w:spacing w:val="-6"/>
                <w:sz w:val="26"/>
                <w:szCs w:val="26"/>
              </w:rPr>
            </w:pPr>
            <w:r w:rsidRPr="00672BE3">
              <w:rPr>
                <w:color w:val="000000" w:themeColor="text1"/>
                <w:spacing w:val="-6"/>
                <w:sz w:val="26"/>
                <w:szCs w:val="26"/>
              </w:rPr>
              <w:lastRenderedPageBreak/>
              <w:t>4. Không áp dụng đối với người đã được giải quyết hoặc đủ điều kiện giải quyết chế độ, chính sách theo Nghị định số 154/2025/NĐ-CP.</w:t>
            </w:r>
          </w:p>
        </w:tc>
        <w:tc>
          <w:tcPr>
            <w:tcW w:w="7938" w:type="dxa"/>
          </w:tcPr>
          <w:p w14:paraId="1ADAA1E5" w14:textId="62CC9B3A" w:rsidR="00837F3D" w:rsidRPr="00672BE3" w:rsidRDefault="00000000" w:rsidP="001D0030">
            <w:pPr>
              <w:spacing w:after="0" w:line="240" w:lineRule="auto"/>
              <w:jc w:val="both"/>
              <w:rPr>
                <w:color w:val="000000" w:themeColor="text1"/>
                <w:spacing w:val="-6"/>
                <w:sz w:val="26"/>
                <w:szCs w:val="26"/>
              </w:rPr>
            </w:pPr>
            <w:r w:rsidRPr="00672BE3">
              <w:rPr>
                <w:color w:val="000000" w:themeColor="text1"/>
                <w:spacing w:val="-6"/>
                <w:sz w:val="26"/>
                <w:szCs w:val="26"/>
              </w:rPr>
              <w:lastRenderedPageBreak/>
              <w:t>Nguyên tắc chỉ hưởng một lần nhằm bảo đảm công bằng, minh bạch</w:t>
            </w:r>
            <w:r w:rsidR="009663BE" w:rsidRPr="00672BE3">
              <w:rPr>
                <w:color w:val="000000" w:themeColor="text1"/>
                <w:spacing w:val="-6"/>
                <w:sz w:val="26"/>
                <w:szCs w:val="26"/>
              </w:rPr>
              <w:t>.</w:t>
            </w:r>
          </w:p>
          <w:p w14:paraId="127508CD" w14:textId="77777777" w:rsidR="00837F3D" w:rsidRPr="00672BE3" w:rsidRDefault="00000000" w:rsidP="001D0030">
            <w:pPr>
              <w:spacing w:after="0" w:line="240" w:lineRule="auto"/>
              <w:jc w:val="both"/>
              <w:rPr>
                <w:color w:val="000000" w:themeColor="text1"/>
                <w:spacing w:val="-6"/>
                <w:sz w:val="26"/>
                <w:szCs w:val="26"/>
              </w:rPr>
            </w:pPr>
            <w:r w:rsidRPr="00672BE3">
              <w:rPr>
                <w:color w:val="000000" w:themeColor="text1"/>
                <w:spacing w:val="-6"/>
                <w:sz w:val="26"/>
                <w:szCs w:val="26"/>
              </w:rPr>
              <w:t>Việc loại trừ người đã được giải quyết hoặc đủ điều kiện giải quyết theo Nghị định số 154/2025/NĐ-CP bảo đảm chính sách địa phương không thay thế, không cộng thêm và không làm phát sinh hưởng trùng với chính sách của Trung ương.</w:t>
            </w:r>
          </w:p>
          <w:p w14:paraId="2EDF530D" w14:textId="77777777" w:rsidR="0090449F" w:rsidRPr="00672BE3" w:rsidRDefault="0090449F" w:rsidP="001D0030">
            <w:pPr>
              <w:spacing w:after="0" w:line="240" w:lineRule="auto"/>
              <w:jc w:val="both"/>
              <w:rPr>
                <w:color w:val="000000" w:themeColor="text1"/>
                <w:spacing w:val="-6"/>
                <w:sz w:val="26"/>
                <w:szCs w:val="26"/>
              </w:rPr>
            </w:pPr>
            <w:r w:rsidRPr="00672BE3">
              <w:rPr>
                <w:color w:val="000000" w:themeColor="text1"/>
                <w:spacing w:val="-6"/>
                <w:sz w:val="26"/>
                <w:szCs w:val="26"/>
              </w:rPr>
              <w:t>Đối với người hoạt động không chuyên trách ở cấp xã, thời gian được xem xét là tổng thời gian giữ chức danh người hoạt động không chuyên trách ở cấp xã; Đối với người hoạt động không chuyên trách ở thôn, tổ dân phố, thời gian được xem xét là tổng thời gian đảm nhiệm chức danh người hoạt động không chuyên trách ở cấp xã, ở thôn, tổ dân phố.</w:t>
            </w:r>
          </w:p>
          <w:p w14:paraId="17B39C9E" w14:textId="4881E480" w:rsidR="0090449F" w:rsidRPr="00672BE3" w:rsidRDefault="0090449F" w:rsidP="001D0030">
            <w:pPr>
              <w:spacing w:after="0" w:line="240" w:lineRule="auto"/>
              <w:jc w:val="both"/>
              <w:rPr>
                <w:color w:val="000000" w:themeColor="text1"/>
                <w:sz w:val="26"/>
                <w:szCs w:val="26"/>
              </w:rPr>
            </w:pPr>
            <w:r w:rsidRPr="00672BE3">
              <w:rPr>
                <w:color w:val="000000" w:themeColor="text1"/>
                <w:spacing w:val="-6"/>
                <w:sz w:val="26"/>
                <w:szCs w:val="26"/>
              </w:rPr>
              <w:t>Nguyên tắc làm tròn được kế thừa từ khoản 7 Điều 5 Nghị định số 154/2025/NĐ-CP, tạo thuận lợi cho việc lập danh sách và tính toán thống nhất.</w:t>
            </w:r>
          </w:p>
        </w:tc>
      </w:tr>
      <w:tr w:rsidR="00BC0C9B" w:rsidRPr="001D0030" w14:paraId="5C264E44" w14:textId="77777777" w:rsidTr="0090449F">
        <w:trPr>
          <w:jc w:val="center"/>
        </w:trPr>
        <w:tc>
          <w:tcPr>
            <w:tcW w:w="985" w:type="dxa"/>
          </w:tcPr>
          <w:p w14:paraId="799CEA9C" w14:textId="77777777" w:rsidR="00837F3D" w:rsidRPr="00672BE3" w:rsidRDefault="00000000">
            <w:pPr>
              <w:spacing w:after="0" w:line="240" w:lineRule="auto"/>
              <w:jc w:val="center"/>
              <w:rPr>
                <w:color w:val="000000" w:themeColor="text1"/>
                <w:sz w:val="26"/>
                <w:szCs w:val="26"/>
              </w:rPr>
            </w:pPr>
            <w:r w:rsidRPr="00672BE3">
              <w:rPr>
                <w:b/>
                <w:color w:val="000000" w:themeColor="text1"/>
                <w:sz w:val="26"/>
                <w:szCs w:val="26"/>
              </w:rPr>
              <w:t>5</w:t>
            </w:r>
          </w:p>
        </w:tc>
        <w:tc>
          <w:tcPr>
            <w:tcW w:w="5415" w:type="dxa"/>
          </w:tcPr>
          <w:p w14:paraId="05D75843" w14:textId="77777777" w:rsidR="00837F3D" w:rsidRPr="00196FE3" w:rsidRDefault="0090449F" w:rsidP="00196FE3">
            <w:pPr>
              <w:spacing w:after="0" w:line="240" w:lineRule="auto"/>
              <w:jc w:val="both"/>
              <w:outlineLvl w:val="1"/>
              <w:rPr>
                <w:b/>
                <w:bCs/>
                <w:color w:val="000000" w:themeColor="text1"/>
                <w:sz w:val="26"/>
                <w:szCs w:val="26"/>
                <w:lang w:eastAsia="vi-VN"/>
              </w:rPr>
            </w:pPr>
            <w:r w:rsidRPr="00196FE3">
              <w:rPr>
                <w:b/>
                <w:bCs/>
                <w:color w:val="000000" w:themeColor="text1"/>
                <w:sz w:val="26"/>
                <w:szCs w:val="26"/>
                <w:lang w:eastAsia="vi-VN"/>
              </w:rPr>
              <w:t>Điều 4. Chính sách hỗ trợ</w:t>
            </w:r>
          </w:p>
          <w:p w14:paraId="192A8FCA" w14:textId="77777777" w:rsidR="00196FE3" w:rsidRPr="00196FE3" w:rsidRDefault="00196FE3" w:rsidP="00196FE3">
            <w:pPr>
              <w:spacing w:after="0" w:line="240" w:lineRule="auto"/>
              <w:jc w:val="both"/>
              <w:outlineLvl w:val="1"/>
              <w:rPr>
                <w:color w:val="000000" w:themeColor="text1"/>
                <w:sz w:val="26"/>
                <w:szCs w:val="26"/>
                <w:lang w:eastAsia="vi-VN"/>
              </w:rPr>
            </w:pPr>
            <w:r w:rsidRPr="00196FE3">
              <w:rPr>
                <w:color w:val="000000" w:themeColor="text1"/>
                <w:sz w:val="26"/>
                <w:szCs w:val="26"/>
                <w:lang w:eastAsia="vi-VN"/>
              </w:rPr>
              <w:t>1. Người hoạt động không chuyên trách ở cấp xã, ở thôn (xóm), tổ dân phố được hỗ trợ một lần bằng 02 tháng phụ cấp cho mỗi năm công tác. Tổng mức hỗ trợ không quá 15 tháng phụ cấp.</w:t>
            </w:r>
          </w:p>
          <w:p w14:paraId="27B6CCDF" w14:textId="0AECCC95" w:rsidR="0090449F" w:rsidRPr="00672BE3" w:rsidRDefault="0090449F" w:rsidP="00196FE3">
            <w:pPr>
              <w:spacing w:after="0" w:line="240" w:lineRule="auto"/>
              <w:jc w:val="both"/>
              <w:outlineLvl w:val="1"/>
              <w:rPr>
                <w:color w:val="000000" w:themeColor="text1"/>
                <w:sz w:val="26"/>
                <w:szCs w:val="26"/>
              </w:rPr>
            </w:pPr>
            <w:r w:rsidRPr="00672BE3">
              <w:rPr>
                <w:color w:val="000000" w:themeColor="text1"/>
                <w:sz w:val="26"/>
                <w:szCs w:val="26"/>
                <w:lang w:eastAsia="vi-VN"/>
              </w:rPr>
              <w:t>2. Mức phụ cấp hưởng chế độ tại khoản 1 Điều này được tính theo mức phụ cấp hàng tháng tại thời điểm nghỉ công tác. Trường hợp kiêm nhiệm nhiều chức danh thì được tính theo chức danh chính.</w:t>
            </w:r>
          </w:p>
        </w:tc>
        <w:tc>
          <w:tcPr>
            <w:tcW w:w="7938" w:type="dxa"/>
          </w:tcPr>
          <w:p w14:paraId="227ACD65" w14:textId="0945CE28" w:rsidR="0090449F" w:rsidRPr="00672BE3" w:rsidRDefault="009559A2" w:rsidP="008B19F4">
            <w:pPr>
              <w:spacing w:before="240" w:after="0" w:line="240" w:lineRule="auto"/>
              <w:jc w:val="both"/>
              <w:rPr>
                <w:color w:val="000000" w:themeColor="text1"/>
                <w:sz w:val="26"/>
                <w:szCs w:val="26"/>
              </w:rPr>
            </w:pPr>
            <w:r w:rsidRPr="00A32CFE">
              <w:rPr>
                <w:color w:val="000000" w:themeColor="text1"/>
                <w:sz w:val="26"/>
                <w:szCs w:val="26"/>
              </w:rPr>
              <w:t>Dự thảo quy định mức hỗ trợ một lần bằng 02 tháng phụ cấp cho mỗi năm công tác, tổng mức hỗ trợ không quá 15 tháng phụ cấp. Phương án này bảo đảm mức hỗ trợ tương ứng với thời gian công tác, đồng thời khống chế mức tối đa để bảo đảm tương quan với mức trợ cấp quy định tại khoản 3 Điều 10 Nghị định số 154/2025/NĐ-CP và phù hợp với khả năng cân đối ngân sách của tỉnh.</w:t>
            </w:r>
          </w:p>
        </w:tc>
      </w:tr>
      <w:tr w:rsidR="00BC0C9B" w:rsidRPr="001D0030" w14:paraId="17D0D4CC" w14:textId="77777777" w:rsidTr="0090449F">
        <w:trPr>
          <w:jc w:val="center"/>
        </w:trPr>
        <w:tc>
          <w:tcPr>
            <w:tcW w:w="985" w:type="dxa"/>
          </w:tcPr>
          <w:p w14:paraId="0308B90F" w14:textId="19E91753" w:rsidR="00837F3D" w:rsidRPr="00672BE3" w:rsidRDefault="0090449F">
            <w:pPr>
              <w:spacing w:after="0" w:line="240" w:lineRule="auto"/>
              <w:jc w:val="center"/>
              <w:rPr>
                <w:color w:val="000000" w:themeColor="text1"/>
                <w:sz w:val="26"/>
                <w:szCs w:val="26"/>
              </w:rPr>
            </w:pPr>
            <w:r w:rsidRPr="00672BE3">
              <w:rPr>
                <w:b/>
                <w:color w:val="000000" w:themeColor="text1"/>
                <w:sz w:val="26"/>
                <w:szCs w:val="26"/>
              </w:rPr>
              <w:t>6</w:t>
            </w:r>
          </w:p>
        </w:tc>
        <w:tc>
          <w:tcPr>
            <w:tcW w:w="5415" w:type="dxa"/>
          </w:tcPr>
          <w:p w14:paraId="021AD3B7" w14:textId="6EC5922D" w:rsidR="00837F3D" w:rsidRPr="00672BE3" w:rsidRDefault="00000000" w:rsidP="005E3F0A">
            <w:pPr>
              <w:spacing w:after="0" w:line="240" w:lineRule="auto"/>
              <w:jc w:val="both"/>
              <w:rPr>
                <w:color w:val="000000" w:themeColor="text1"/>
                <w:sz w:val="26"/>
                <w:szCs w:val="26"/>
              </w:rPr>
            </w:pPr>
            <w:r w:rsidRPr="00672BE3">
              <w:rPr>
                <w:b/>
                <w:color w:val="000000" w:themeColor="text1"/>
                <w:sz w:val="26"/>
                <w:szCs w:val="26"/>
              </w:rPr>
              <w:t xml:space="preserve">Điều </w:t>
            </w:r>
            <w:r w:rsidR="0090449F" w:rsidRPr="00672BE3">
              <w:rPr>
                <w:b/>
                <w:color w:val="000000" w:themeColor="text1"/>
                <w:sz w:val="26"/>
                <w:szCs w:val="26"/>
              </w:rPr>
              <w:t>5</w:t>
            </w:r>
            <w:r w:rsidRPr="00672BE3">
              <w:rPr>
                <w:b/>
                <w:color w:val="000000" w:themeColor="text1"/>
                <w:sz w:val="26"/>
                <w:szCs w:val="26"/>
              </w:rPr>
              <w:t>. Nguồn kinh phí</w:t>
            </w:r>
          </w:p>
          <w:p w14:paraId="5A38BCE9" w14:textId="3B00D2C5" w:rsidR="00837F3D" w:rsidRPr="00672BE3" w:rsidRDefault="0090449F" w:rsidP="005E3F0A">
            <w:pPr>
              <w:spacing w:after="0" w:line="340" w:lineRule="atLeast"/>
              <w:jc w:val="both"/>
              <w:rPr>
                <w:color w:val="000000" w:themeColor="text1"/>
                <w:sz w:val="26"/>
                <w:szCs w:val="26"/>
              </w:rPr>
            </w:pPr>
            <w:r w:rsidRPr="00672BE3">
              <w:rPr>
                <w:color w:val="000000" w:themeColor="text1"/>
                <w:sz w:val="26"/>
                <w:szCs w:val="26"/>
                <w:lang w:eastAsia="vi-VN"/>
              </w:rPr>
              <w:t>Nguồn kinh phí thực hiện do ngân sách tỉnh bảo đảm theo quy định về phân cấp quản lý ngân sách hiện hành.</w:t>
            </w:r>
          </w:p>
        </w:tc>
        <w:tc>
          <w:tcPr>
            <w:tcW w:w="7938" w:type="dxa"/>
          </w:tcPr>
          <w:p w14:paraId="5135CB9B" w14:textId="0581BD41" w:rsidR="00837F3D" w:rsidRPr="00672BE3" w:rsidRDefault="00000000" w:rsidP="005E3F0A">
            <w:pPr>
              <w:spacing w:before="120" w:after="0" w:line="240" w:lineRule="auto"/>
              <w:jc w:val="both"/>
              <w:rPr>
                <w:color w:val="000000" w:themeColor="text1"/>
                <w:sz w:val="26"/>
                <w:szCs w:val="26"/>
              </w:rPr>
            </w:pPr>
            <w:r w:rsidRPr="00672BE3">
              <w:rPr>
                <w:color w:val="000000" w:themeColor="text1"/>
                <w:sz w:val="26"/>
                <w:szCs w:val="26"/>
              </w:rPr>
              <w:t>Quy định xác định rõ trách nhiệm của ngân sách địa phương đối với chính sách do địa phương ban hành. Việc bố trí kinh phí phải phù hợp phân cấp nguồn thu, nhiệm vụ chi và khả năng cân đối của từng cấp ngân sách.</w:t>
            </w:r>
          </w:p>
        </w:tc>
      </w:tr>
      <w:tr w:rsidR="00BC0C9B" w:rsidRPr="001D0030" w14:paraId="16B2B2F9" w14:textId="77777777" w:rsidTr="0090449F">
        <w:trPr>
          <w:jc w:val="center"/>
        </w:trPr>
        <w:tc>
          <w:tcPr>
            <w:tcW w:w="985" w:type="dxa"/>
          </w:tcPr>
          <w:p w14:paraId="418067A2" w14:textId="495F0B28" w:rsidR="00837F3D" w:rsidRPr="00672BE3" w:rsidRDefault="0090449F">
            <w:pPr>
              <w:spacing w:after="0" w:line="240" w:lineRule="auto"/>
              <w:jc w:val="center"/>
              <w:rPr>
                <w:color w:val="000000" w:themeColor="text1"/>
                <w:sz w:val="26"/>
                <w:szCs w:val="26"/>
              </w:rPr>
            </w:pPr>
            <w:r w:rsidRPr="00672BE3">
              <w:rPr>
                <w:b/>
                <w:color w:val="000000" w:themeColor="text1"/>
                <w:sz w:val="26"/>
                <w:szCs w:val="26"/>
              </w:rPr>
              <w:t>7</w:t>
            </w:r>
          </w:p>
        </w:tc>
        <w:tc>
          <w:tcPr>
            <w:tcW w:w="5415" w:type="dxa"/>
          </w:tcPr>
          <w:p w14:paraId="622BB63C" w14:textId="69DD2311" w:rsidR="00837F3D" w:rsidRPr="00672BE3" w:rsidRDefault="0090449F" w:rsidP="0090449F">
            <w:pPr>
              <w:spacing w:after="0" w:line="240" w:lineRule="auto"/>
              <w:jc w:val="both"/>
              <w:rPr>
                <w:color w:val="000000" w:themeColor="text1"/>
                <w:sz w:val="26"/>
                <w:szCs w:val="26"/>
              </w:rPr>
            </w:pPr>
            <w:r w:rsidRPr="00672BE3">
              <w:rPr>
                <w:b/>
                <w:bCs/>
                <w:color w:val="000000" w:themeColor="text1"/>
                <w:sz w:val="26"/>
                <w:szCs w:val="26"/>
              </w:rPr>
              <w:t>Điều 6. Tổ chức thực hiện</w:t>
            </w:r>
          </w:p>
        </w:tc>
        <w:tc>
          <w:tcPr>
            <w:tcW w:w="7938" w:type="dxa"/>
          </w:tcPr>
          <w:p w14:paraId="0DF8A3DB" w14:textId="10EFE4C6" w:rsidR="00837F3D" w:rsidRPr="00672BE3" w:rsidRDefault="00A03D88">
            <w:pPr>
              <w:spacing w:after="0" w:line="240" w:lineRule="auto"/>
              <w:jc w:val="both"/>
              <w:rPr>
                <w:color w:val="000000" w:themeColor="text1"/>
                <w:spacing w:val="-6"/>
                <w:sz w:val="26"/>
                <w:szCs w:val="26"/>
              </w:rPr>
            </w:pPr>
            <w:r w:rsidRPr="00672BE3">
              <w:rPr>
                <w:color w:val="000000" w:themeColor="text1"/>
                <w:spacing w:val="-6"/>
                <w:sz w:val="26"/>
                <w:szCs w:val="26"/>
              </w:rPr>
              <w:t xml:space="preserve">Quy định trách nhiệm tổ chức thực hiện của Ủy ban nhân dân tỉnh; trách nhiệm giám sát của Thường trực Hội đồng nhân dân tỉnh, các Ban của Hội đồng nhân dân tỉnh, các Tổ đại biểu và đại biểu Hội đồng nhân dân tỉnh; </w:t>
            </w:r>
          </w:p>
        </w:tc>
      </w:tr>
      <w:tr w:rsidR="0090449F" w:rsidRPr="001D0030" w14:paraId="4D03230E" w14:textId="77777777" w:rsidTr="0090449F">
        <w:trPr>
          <w:jc w:val="center"/>
        </w:trPr>
        <w:tc>
          <w:tcPr>
            <w:tcW w:w="985" w:type="dxa"/>
          </w:tcPr>
          <w:p w14:paraId="331DBB2B" w14:textId="5E3BC83C" w:rsidR="0090449F" w:rsidRPr="00672BE3" w:rsidRDefault="0090449F">
            <w:pPr>
              <w:spacing w:after="0" w:line="240" w:lineRule="auto"/>
              <w:jc w:val="center"/>
              <w:rPr>
                <w:b/>
                <w:color w:val="000000" w:themeColor="text1"/>
                <w:sz w:val="26"/>
                <w:szCs w:val="26"/>
              </w:rPr>
            </w:pPr>
            <w:r w:rsidRPr="00672BE3">
              <w:rPr>
                <w:b/>
                <w:color w:val="000000" w:themeColor="text1"/>
                <w:sz w:val="26"/>
                <w:szCs w:val="26"/>
              </w:rPr>
              <w:t>8</w:t>
            </w:r>
          </w:p>
        </w:tc>
        <w:tc>
          <w:tcPr>
            <w:tcW w:w="5415" w:type="dxa"/>
          </w:tcPr>
          <w:p w14:paraId="379FE3D9" w14:textId="639728B4" w:rsidR="0090449F" w:rsidRPr="00672BE3" w:rsidRDefault="0090449F" w:rsidP="0090449F">
            <w:pPr>
              <w:spacing w:after="0" w:line="240" w:lineRule="auto"/>
              <w:jc w:val="both"/>
              <w:rPr>
                <w:color w:val="000000" w:themeColor="text1"/>
                <w:sz w:val="26"/>
                <w:szCs w:val="26"/>
              </w:rPr>
            </w:pPr>
            <w:r w:rsidRPr="00672BE3">
              <w:rPr>
                <w:b/>
                <w:color w:val="000000" w:themeColor="text1"/>
                <w:sz w:val="26"/>
                <w:szCs w:val="26"/>
              </w:rPr>
              <w:t xml:space="preserve">Điều 7. </w:t>
            </w:r>
            <w:r w:rsidRPr="00672BE3">
              <w:rPr>
                <w:b/>
                <w:bCs/>
                <w:color w:val="000000" w:themeColor="text1"/>
                <w:sz w:val="26"/>
                <w:szCs w:val="26"/>
              </w:rPr>
              <w:t>Điều khoản thi hành</w:t>
            </w:r>
          </w:p>
          <w:p w14:paraId="16A2221C" w14:textId="77777777" w:rsidR="0090449F" w:rsidRPr="00672BE3" w:rsidRDefault="0090449F">
            <w:pPr>
              <w:spacing w:after="0" w:line="240" w:lineRule="auto"/>
              <w:jc w:val="both"/>
              <w:rPr>
                <w:b/>
                <w:color w:val="000000" w:themeColor="text1"/>
                <w:sz w:val="26"/>
                <w:szCs w:val="26"/>
              </w:rPr>
            </w:pPr>
          </w:p>
        </w:tc>
        <w:tc>
          <w:tcPr>
            <w:tcW w:w="7938" w:type="dxa"/>
          </w:tcPr>
          <w:p w14:paraId="65035C91" w14:textId="36857B33" w:rsidR="0090449F" w:rsidRPr="00672BE3" w:rsidRDefault="0090449F" w:rsidP="0090449F">
            <w:pPr>
              <w:spacing w:before="100" w:after="100" w:line="340" w:lineRule="atLeast"/>
              <w:jc w:val="both"/>
              <w:rPr>
                <w:bCs/>
                <w:color w:val="000000" w:themeColor="text1"/>
                <w:sz w:val="26"/>
                <w:szCs w:val="26"/>
              </w:rPr>
            </w:pPr>
            <w:r w:rsidRPr="00672BE3">
              <w:rPr>
                <w:bCs/>
                <w:color w:val="000000" w:themeColor="text1"/>
                <w:sz w:val="26"/>
                <w:szCs w:val="26"/>
              </w:rPr>
              <w:t>Xác định thời điểm Nghị quyết có hiệu lực; Trường hợp đối tượng quy định tại Điều 2 thuộc diện hưởng chính sách theo văn bản quy phạm pháp luật của Trung ương đối với cùng căn cứ nghỉ việc thì thực hiện theo văn bản của Trung ương; Trường hợp văn bản dẫn chiếu tại Nghị quyết được sửa đổi, bổ sung hoặc thay thế thì thực hiện theo văn bản sửa đổi, bổ sung hoặc thay thế.</w:t>
            </w:r>
          </w:p>
        </w:tc>
      </w:tr>
    </w:tbl>
    <w:p w14:paraId="6088A697" w14:textId="77777777" w:rsidR="00DC6098" w:rsidRPr="001D0030" w:rsidRDefault="00DC6098">
      <w:pPr>
        <w:spacing w:after="0" w:line="240" w:lineRule="auto"/>
        <w:jc w:val="center"/>
        <w:rPr>
          <w:color w:val="000000" w:themeColor="text1"/>
        </w:rPr>
      </w:pPr>
    </w:p>
    <w:sectPr w:rsidR="00DC6098" w:rsidRPr="001D0030" w:rsidSect="00D92ACD">
      <w:headerReference w:type="default" r:id="rId8"/>
      <w:pgSz w:w="15840" w:h="12240" w:orient="landscape"/>
      <w:pgMar w:top="851" w:right="851" w:bottom="851"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3B421" w14:textId="77777777" w:rsidR="003938B8" w:rsidRDefault="003938B8" w:rsidP="000B46E1">
      <w:pPr>
        <w:spacing w:after="0" w:line="240" w:lineRule="auto"/>
      </w:pPr>
      <w:r>
        <w:separator/>
      </w:r>
    </w:p>
  </w:endnote>
  <w:endnote w:type="continuationSeparator" w:id="0">
    <w:p w14:paraId="16B98ADC" w14:textId="77777777" w:rsidR="003938B8" w:rsidRDefault="003938B8" w:rsidP="000B46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8929E" w14:textId="77777777" w:rsidR="003938B8" w:rsidRDefault="003938B8" w:rsidP="000B46E1">
      <w:pPr>
        <w:spacing w:after="0" w:line="240" w:lineRule="auto"/>
      </w:pPr>
      <w:r>
        <w:separator/>
      </w:r>
    </w:p>
  </w:footnote>
  <w:footnote w:type="continuationSeparator" w:id="0">
    <w:p w14:paraId="086C3C3D" w14:textId="77777777" w:rsidR="003938B8" w:rsidRDefault="003938B8" w:rsidP="000B46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876455"/>
      <w:docPartObj>
        <w:docPartGallery w:val="Page Numbers (Top of Page)"/>
        <w:docPartUnique/>
      </w:docPartObj>
    </w:sdtPr>
    <w:sdtEndPr>
      <w:rPr>
        <w:noProof/>
      </w:rPr>
    </w:sdtEndPr>
    <w:sdtContent>
      <w:p w14:paraId="0EA3274F" w14:textId="77777777" w:rsidR="00D92ACD" w:rsidRDefault="00D92AC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427B8C6" w14:textId="77777777" w:rsidR="00D92ACD" w:rsidRDefault="00D92A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91318903">
    <w:abstractNumId w:val="8"/>
  </w:num>
  <w:num w:numId="2" w16cid:durableId="1932425779">
    <w:abstractNumId w:val="6"/>
  </w:num>
  <w:num w:numId="3" w16cid:durableId="140729533">
    <w:abstractNumId w:val="5"/>
  </w:num>
  <w:num w:numId="4" w16cid:durableId="1885210498">
    <w:abstractNumId w:val="4"/>
  </w:num>
  <w:num w:numId="5" w16cid:durableId="1944875465">
    <w:abstractNumId w:val="7"/>
  </w:num>
  <w:num w:numId="6" w16cid:durableId="758331007">
    <w:abstractNumId w:val="3"/>
  </w:num>
  <w:num w:numId="7" w16cid:durableId="1853447190">
    <w:abstractNumId w:val="2"/>
  </w:num>
  <w:num w:numId="8" w16cid:durableId="848250367">
    <w:abstractNumId w:val="1"/>
  </w:num>
  <w:num w:numId="9" w16cid:durableId="11006853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837F9"/>
    <w:rsid w:val="000B46E1"/>
    <w:rsid w:val="000D1990"/>
    <w:rsid w:val="00111FC8"/>
    <w:rsid w:val="0015074B"/>
    <w:rsid w:val="00193C6C"/>
    <w:rsid w:val="00196FE3"/>
    <w:rsid w:val="001D0030"/>
    <w:rsid w:val="00256B0F"/>
    <w:rsid w:val="002627E9"/>
    <w:rsid w:val="0029639D"/>
    <w:rsid w:val="0030549F"/>
    <w:rsid w:val="00326F90"/>
    <w:rsid w:val="0034090E"/>
    <w:rsid w:val="0036693F"/>
    <w:rsid w:val="003937E2"/>
    <w:rsid w:val="003938B8"/>
    <w:rsid w:val="003A15F2"/>
    <w:rsid w:val="003C7612"/>
    <w:rsid w:val="004D1BDD"/>
    <w:rsid w:val="004E3F2E"/>
    <w:rsid w:val="004E6504"/>
    <w:rsid w:val="004F4014"/>
    <w:rsid w:val="005E3F0A"/>
    <w:rsid w:val="00627958"/>
    <w:rsid w:val="00634617"/>
    <w:rsid w:val="006466B5"/>
    <w:rsid w:val="00666DC2"/>
    <w:rsid w:val="00672BE3"/>
    <w:rsid w:val="00676FB1"/>
    <w:rsid w:val="00681E29"/>
    <w:rsid w:val="00683097"/>
    <w:rsid w:val="006F0A9E"/>
    <w:rsid w:val="0070704D"/>
    <w:rsid w:val="007145AA"/>
    <w:rsid w:val="007257B8"/>
    <w:rsid w:val="0078690E"/>
    <w:rsid w:val="00797DC3"/>
    <w:rsid w:val="007C1AC4"/>
    <w:rsid w:val="007E43FC"/>
    <w:rsid w:val="008002F9"/>
    <w:rsid w:val="00811B40"/>
    <w:rsid w:val="00837F3D"/>
    <w:rsid w:val="008A2CF1"/>
    <w:rsid w:val="008B19F4"/>
    <w:rsid w:val="0090449F"/>
    <w:rsid w:val="00953118"/>
    <w:rsid w:val="009559A2"/>
    <w:rsid w:val="009663BE"/>
    <w:rsid w:val="00A03D88"/>
    <w:rsid w:val="00A32CFE"/>
    <w:rsid w:val="00A41416"/>
    <w:rsid w:val="00A46908"/>
    <w:rsid w:val="00AA1D8D"/>
    <w:rsid w:val="00AB783A"/>
    <w:rsid w:val="00B47730"/>
    <w:rsid w:val="00B60652"/>
    <w:rsid w:val="00B607D3"/>
    <w:rsid w:val="00B84DFC"/>
    <w:rsid w:val="00BC0C9B"/>
    <w:rsid w:val="00BD48FC"/>
    <w:rsid w:val="00C924D2"/>
    <w:rsid w:val="00CB0664"/>
    <w:rsid w:val="00D72CB6"/>
    <w:rsid w:val="00D92ACD"/>
    <w:rsid w:val="00D94DFA"/>
    <w:rsid w:val="00DC6098"/>
    <w:rsid w:val="00DC6A15"/>
    <w:rsid w:val="00DE32F3"/>
    <w:rsid w:val="00E86D12"/>
    <w:rsid w:val="00EA7606"/>
    <w:rsid w:val="00ED072D"/>
    <w:rsid w:val="00EF5791"/>
    <w:rsid w:val="00FA032B"/>
    <w:rsid w:val="00FC693F"/>
    <w:rsid w:val="00FE32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ECB526"/>
  <w14:defaultImageDpi w14:val="300"/>
  <w15:docId w15:val="{16584F9A-5EEB-4D03-A185-3AA4E9A22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ootnoteText">
    <w:name w:val="footnote text"/>
    <w:basedOn w:val="Normal"/>
    <w:link w:val="FootnoteTextChar"/>
    <w:uiPriority w:val="99"/>
    <w:semiHidden/>
    <w:unhideWhenUsed/>
    <w:rsid w:val="000B46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46E1"/>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0B46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Bản thuyết minh nội dung dự thảo Quyết định</vt:lpstr>
    </vt:vector>
  </TitlesOfParts>
  <Manager/>
  <Company/>
  <LinksUpToDate>false</LinksUpToDate>
  <CharactersWithSpaces>7393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thuyết minh nội dung dự thảo Quyết định</dc:title>
  <dc:subject>Tiêu chuẩn, nhiệm vụ, quản lý, sử dụng, đào tạo, bồi dưỡng người hoạt động không chuyên trách ở thôn, tổ dân phố</dc:subject>
  <dc:creator>Sở Nội vụ tỉnh Thái Nguyên</dc:creator>
  <cp:keywords/>
  <dc:description>generated by python-docx</dc:description>
  <cp:lastModifiedBy>Mai Thị Hồng Hạnh</cp:lastModifiedBy>
  <cp:revision>48</cp:revision>
  <cp:lastPrinted>2026-07-29T09:07:00Z</cp:lastPrinted>
  <dcterms:created xsi:type="dcterms:W3CDTF">2026-07-26T01:09:00Z</dcterms:created>
  <dcterms:modified xsi:type="dcterms:W3CDTF">2026-07-29T09:07:00Z</dcterms:modified>
  <cp:category/>
</cp:coreProperties>
</file>